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94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94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Hahn Stephen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Sensei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FTH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C/O FAETH THERAPEUTICS,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701 TILLERY STREET #12 #1010</w:t>
            </w:r>
          </w:p>
        </w:tc>
      </w:tr>
      <w:tr>
        <w:trPr>
          <w:trHeight w:val="177"/>
        </w:trPr>
        <w:tc>
          <w:tcPr>
            <w:tcW w:w="9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w:t>
            </w:r>
          </w:p>
        </w:tc>
        <w:tc>
          <w:tcPr>
            <w:tcW w:w="8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78702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r>
              <w:rPr>
                <w:rFonts w:ascii="Times New Roman" w:cs="Times New Roman" w:eastAsia="Times New Roman" w:hAnsi="Times New Roman"/>
                <w:sz w:val="25"/>
                <w:szCs w:val="25"/>
                <w:color w:val="008000"/>
                <w:vertAlign w:val="superscript"/>
              </w:rPr>
              <w:t>(1)</w:t>
            </w:r>
          </w:p>
        </w:tc>
        <w:tc>
          <w:tcPr>
            <w:tcW w:w="10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8000"/>
              </w:rPr>
              <w:t>(2)(3)</w:t>
            </w:r>
          </w:p>
        </w:tc>
        <w:tc>
          <w:tcPr>
            <w:tcW w:w="880" w:type="dxa"/>
            <w:vAlign w:val="bottom"/>
            <w:tcBorders>
              <w:bottom w:val="single" w:sz="8" w:color="2C2C2C"/>
            </w:tcBorders>
          </w:tcPr>
          <w:p>
            <w:pPr>
              <w:jc w:val="right"/>
              <w:ind w:right="229"/>
              <w:spacing w:after="0"/>
              <w:rPr>
                <w:sz w:val="20"/>
                <w:szCs w:val="20"/>
                <w:color w:val="auto"/>
              </w:rPr>
            </w:pPr>
            <w:r>
              <w:rPr>
                <w:rFonts w:ascii="Times New Roman" w:cs="Times New Roman" w:eastAsia="Times New Roman" w:hAnsi="Times New Roman"/>
                <w:sz w:val="13"/>
                <w:szCs w:val="13"/>
                <w:color w:val="008000"/>
              </w:rPr>
              <w:t>(2)(3)</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1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w w:val="95"/>
              </w:rPr>
              <w:t>44,763</w:t>
            </w:r>
            <w:r>
              <w:rPr>
                <w:rFonts w:ascii="Times New Roman" w:cs="Times New Roman" w:eastAsia="Times New Roman" w:hAnsi="Times New Roman"/>
                <w:sz w:val="25"/>
                <w:szCs w:val="25"/>
                <w:color w:val="008000"/>
                <w:w w:val="95"/>
                <w:vertAlign w:val="superscript"/>
              </w:rPr>
              <w:t>(2)(3)</w:t>
            </w:r>
          </w:p>
        </w:tc>
        <w:tc>
          <w:tcPr>
            <w:tcW w:w="9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3"/>
                <w:szCs w:val="13"/>
                <w:color w:val="008000"/>
              </w:rPr>
              <w:t>(2)(3)</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certain conditions set forth in the Certificate of Designation of Preferences, Rights and Limitations of the Series B Preferred Stock, each share of Series B Preferred Stock is convertible into 1,000 shares of the Issuer's Common Stock and has no expiration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36"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February 17, 2026 Agreement and Plan of Merger (the "Merger Agreement"), by and among the Issuer, Sapphire First Merger Sub, Inc., a Delaware corporation and a wholly owned subsidiary of the Issuer ("First Merger Sub"), Sapphire Second Merger Sub, LLC, a Delaware limited liability company and wholly owned subsidiary of the Issuer ("Second Merger Sub"), Faeth Holdings Therapeutics, Inc. ("HoldCo") and Faeth Therapeutics, LLC, a Delaware limited liability company and wholly owned subsidiary of HoldCo ("Faeth"), First Merger Sub merged with and into HoldCo, with HoldCo surviving the first merger as a wholly owned subsidiary of the Issuer, and immediately following the first merger, HoldCo merged with and into Second Merger Sub, with Second Merger Sub surviving the second merger as a wholly owned subsidiary of the Issuer (such mergers, the "Merger").</w:t>
      </w:r>
    </w:p>
    <w:p>
      <w:pPr>
        <w:spacing w:after="0" w:line="32"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Footnote continued: Upon the closing of the Merger, shares of outstanding common stock of HoldCo were converted into the right to receive 44.763 shares of the Issuer's Series B Preferred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Josiah Craver,</w:t>
            </w:r>
          </w:p>
        </w:tc>
        <w:tc>
          <w:tcPr>
            <w:tcW w:w="8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jc w:val="both"/>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Christopher Gerry and Josiah Craver of Sensei Biotherapeutics,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21, 2026</w:t>
      </w:r>
    </w:p>
    <w:p>
      <w:pPr>
        <w:spacing w:after="0" w:line="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Stephen M. Hahn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Name:Stephen M.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7706"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2026-06-16T15:20:04Z</dcterms:created>
  <dcterms:modified xsi:type="dcterms:W3CDTF">2026-06-16T15:20:04Z</dcterms:modified>
</cp:coreProperties>
</file>